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AF2" w:rsidRDefault="00B510E9">
      <w:pPr>
        <w:tabs>
          <w:tab w:val="left" w:pos="3890"/>
        </w:tabs>
        <w:jc w:val="center"/>
        <w:rPr>
          <w:bCs/>
          <w:sz w:val="28"/>
        </w:rPr>
      </w:pPr>
      <w:r>
        <w:rPr>
          <w:noProof/>
        </w:rPr>
        <mc:AlternateContent>
          <mc:Choice Requires="wpg">
            <w:drawing>
              <wp:inline distT="0" distB="0" distL="0" distR="0">
                <wp:extent cx="624840" cy="708660"/>
                <wp:effectExtent l="0" t="0" r="3810" b="0"/>
                <wp:docPr id="1" name="Рисунок 7"/>
                <wp:cNvGraphicFramePr/>
                <a:graphic xmlns:a="http://schemas.openxmlformats.org/drawingml/2006/main">
                  <a:graphicData uri="http://schemas.openxmlformats.org/drawingml/2006/picture">
                    <pic:pic xmlns:pic="http://schemas.openxmlformats.org/drawingml/2006/picture">
                      <pic:nvPicPr>
                        <pic:cNvPr id="2" name="Рисунок 7"/>
                        <pic:cNvPicPr/>
                      </pic:nvPicPr>
                      <pic:blipFill>
                        <a:blip r:embed="rId8"/>
                        <a:stretch/>
                      </pic:blipFill>
                      <pic:spPr bwMode="auto">
                        <a:xfrm>
                          <a:off x="0" y="0"/>
                          <a:ext cx="624840" cy="708660"/>
                        </a:xfrm>
                        <a:prstGeom prst="rect">
                          <a:avLst/>
                        </a:prstGeom>
                        <a:noFill/>
                        <a:ln w="9525">
                          <a:noFill/>
                          <a:miter lim="800000"/>
                          <a:headEnd/>
                          <a:tailEnd/>
                        </a:ln>
                      </pic:spPr>
                    </pic:pic>
                  </a:graphicData>
                </a:graphic>
              </wp:inline>
            </w:drawing>
          </mc:Choice>
          <mc:Fallback xmlns:a="http://schemas.openxmlformats.org/drawingml/2006/main" xmlns:w16se="http://schemas.microsoft.com/office/word/2015/wordml/symex"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9.2pt;height:55.8pt;mso-wrap-distance-left:0.0pt;mso-wrap-distance-top:0.0pt;mso-wrap-distance-right:0.0pt;mso-wrap-distance-bottom:0.0pt;" stroked="f" strokeweight="0.75pt">
                <v:path textboxrect="0,0,0,0"/>
                <v:imagedata r:id="rId10" o:title=""/>
              </v:shape>
            </w:pict>
          </mc:Fallback>
        </mc:AlternateContent>
      </w:r>
    </w:p>
    <w:p w:rsidR="00DD7AF2" w:rsidRDefault="00DD7AF2">
      <w:pPr>
        <w:jc w:val="right"/>
        <w:rPr>
          <w:bCs/>
          <w:sz w:val="28"/>
        </w:rPr>
      </w:pPr>
    </w:p>
    <w:p w:rsidR="00DD7AF2" w:rsidRDefault="00DD7AF2">
      <w:pPr>
        <w:jc w:val="center"/>
        <w:rPr>
          <w:bCs/>
          <w:sz w:val="28"/>
        </w:rPr>
      </w:pPr>
    </w:p>
    <w:p w:rsidR="00DD7AF2" w:rsidRDefault="00B510E9">
      <w:pPr>
        <w:jc w:val="center"/>
        <w:rPr>
          <w:bCs/>
          <w:sz w:val="28"/>
        </w:rPr>
      </w:pPr>
      <w:r>
        <w:rPr>
          <w:bCs/>
          <w:sz w:val="28"/>
        </w:rPr>
        <w:t>Совет депутатов Ордынского района</w:t>
      </w:r>
    </w:p>
    <w:p w:rsidR="00DD7AF2" w:rsidRDefault="00B510E9">
      <w:pPr>
        <w:jc w:val="center"/>
        <w:rPr>
          <w:bCs/>
          <w:sz w:val="28"/>
        </w:rPr>
      </w:pPr>
      <w:r>
        <w:rPr>
          <w:bCs/>
          <w:sz w:val="28"/>
        </w:rPr>
        <w:t>Новосибирской области</w:t>
      </w:r>
    </w:p>
    <w:p w:rsidR="00DD7AF2" w:rsidRDefault="00B510E9">
      <w:pPr>
        <w:jc w:val="center"/>
        <w:rPr>
          <w:bCs/>
          <w:sz w:val="28"/>
          <w:szCs w:val="28"/>
        </w:rPr>
      </w:pPr>
      <w:r>
        <w:rPr>
          <w:bCs/>
          <w:sz w:val="28"/>
          <w:szCs w:val="28"/>
        </w:rPr>
        <w:t>четвертого созыва</w:t>
      </w:r>
    </w:p>
    <w:p w:rsidR="00DD7AF2" w:rsidRDefault="00DD7AF2">
      <w:pPr>
        <w:jc w:val="center"/>
        <w:rPr>
          <w:b/>
          <w:bCs/>
          <w:sz w:val="28"/>
          <w:szCs w:val="28"/>
        </w:rPr>
      </w:pPr>
    </w:p>
    <w:p w:rsidR="00DD7AF2" w:rsidRDefault="00B510E9">
      <w:pPr>
        <w:jc w:val="center"/>
        <w:rPr>
          <w:sz w:val="28"/>
          <w:szCs w:val="28"/>
        </w:rPr>
      </w:pPr>
      <w:r>
        <w:rPr>
          <w:sz w:val="28"/>
          <w:szCs w:val="28"/>
        </w:rPr>
        <w:t xml:space="preserve">РЕШЕНИЕ </w:t>
      </w:r>
    </w:p>
    <w:p w:rsidR="00DD7AF2" w:rsidRDefault="00140704">
      <w:pPr>
        <w:jc w:val="center"/>
        <w:rPr>
          <w:sz w:val="28"/>
          <w:szCs w:val="28"/>
        </w:rPr>
      </w:pPr>
      <w:r>
        <w:rPr>
          <w:sz w:val="28"/>
          <w:szCs w:val="28"/>
        </w:rPr>
        <w:t>(д</w:t>
      </w:r>
      <w:r w:rsidR="00B510E9">
        <w:rPr>
          <w:sz w:val="28"/>
          <w:szCs w:val="28"/>
        </w:rPr>
        <w:t>вадцать шестая сессия)</w:t>
      </w:r>
    </w:p>
    <w:p w:rsidR="00DD7AF2" w:rsidRDefault="00B510E9">
      <w:pPr>
        <w:jc w:val="center"/>
        <w:rPr>
          <w:sz w:val="28"/>
          <w:szCs w:val="28"/>
        </w:rPr>
      </w:pPr>
      <w:r>
        <w:rPr>
          <w:sz w:val="28"/>
          <w:szCs w:val="28"/>
        </w:rPr>
        <w:t xml:space="preserve"> </w:t>
      </w:r>
    </w:p>
    <w:p w:rsidR="00DD7AF2" w:rsidRDefault="00DD7AF2">
      <w:pPr>
        <w:rPr>
          <w:sz w:val="28"/>
          <w:szCs w:val="28"/>
        </w:rPr>
      </w:pPr>
    </w:p>
    <w:p w:rsidR="00DD7AF2" w:rsidRDefault="00B510E9">
      <w:pPr>
        <w:rPr>
          <w:sz w:val="28"/>
          <w:szCs w:val="28"/>
        </w:rPr>
      </w:pPr>
      <w:r>
        <w:rPr>
          <w:sz w:val="28"/>
          <w:szCs w:val="28"/>
        </w:rPr>
        <w:t xml:space="preserve">От </w:t>
      </w:r>
      <w:r w:rsidR="00140704">
        <w:rPr>
          <w:sz w:val="28"/>
          <w:szCs w:val="28"/>
        </w:rPr>
        <w:t>15</w:t>
      </w:r>
      <w:r>
        <w:rPr>
          <w:sz w:val="28"/>
          <w:szCs w:val="28"/>
        </w:rPr>
        <w:t xml:space="preserve"> июня 2023 года                                                      </w:t>
      </w:r>
      <w:r w:rsidR="00140704">
        <w:rPr>
          <w:sz w:val="28"/>
          <w:szCs w:val="28"/>
        </w:rPr>
        <w:t xml:space="preserve">    </w:t>
      </w:r>
      <w:r>
        <w:rPr>
          <w:sz w:val="28"/>
          <w:szCs w:val="28"/>
        </w:rPr>
        <w:t xml:space="preserve">                                  №</w:t>
      </w:r>
      <w:r w:rsidR="00140704">
        <w:rPr>
          <w:sz w:val="28"/>
          <w:szCs w:val="28"/>
        </w:rPr>
        <w:t xml:space="preserve"> 164</w:t>
      </w:r>
    </w:p>
    <w:p w:rsidR="00DD7AF2" w:rsidRDefault="00DD7AF2">
      <w:pPr>
        <w:jc w:val="center"/>
        <w:rPr>
          <w:sz w:val="28"/>
          <w:szCs w:val="28"/>
        </w:rPr>
      </w:pPr>
    </w:p>
    <w:p w:rsidR="00DD7AF2" w:rsidRDefault="00B510E9">
      <w:pPr>
        <w:jc w:val="center"/>
        <w:rPr>
          <w:sz w:val="28"/>
          <w:szCs w:val="28"/>
        </w:rPr>
      </w:pPr>
      <w:r>
        <w:rPr>
          <w:sz w:val="28"/>
          <w:szCs w:val="28"/>
        </w:rPr>
        <w:t xml:space="preserve">О внесении изменений в решение </w:t>
      </w:r>
    </w:p>
    <w:p w:rsidR="00DD7AF2" w:rsidRDefault="00B510E9">
      <w:pPr>
        <w:ind w:left="142" w:hanging="142"/>
        <w:jc w:val="center"/>
        <w:rPr>
          <w:sz w:val="28"/>
          <w:szCs w:val="28"/>
        </w:rPr>
      </w:pPr>
      <w:r>
        <w:rPr>
          <w:sz w:val="28"/>
          <w:szCs w:val="28"/>
        </w:rPr>
        <w:t xml:space="preserve">Совета депутатов Ордынского района Новосибирской области </w:t>
      </w:r>
    </w:p>
    <w:p w:rsidR="00DD7AF2" w:rsidRDefault="00B510E9">
      <w:pPr>
        <w:jc w:val="center"/>
        <w:rPr>
          <w:sz w:val="28"/>
          <w:szCs w:val="28"/>
        </w:rPr>
      </w:pPr>
      <w:r>
        <w:rPr>
          <w:sz w:val="28"/>
          <w:szCs w:val="28"/>
        </w:rPr>
        <w:t>от 27.12.2022 г. № 145</w:t>
      </w:r>
    </w:p>
    <w:p w:rsidR="00DD7AF2" w:rsidRDefault="00B510E9">
      <w:pPr>
        <w:jc w:val="center"/>
        <w:rPr>
          <w:sz w:val="28"/>
          <w:szCs w:val="28"/>
        </w:rPr>
      </w:pPr>
      <w:r>
        <w:rPr>
          <w:sz w:val="28"/>
          <w:szCs w:val="28"/>
        </w:rPr>
        <w:t xml:space="preserve">«О бюджете Ордынского района Новосибирской области на 2023 год и плановый период 2024 и 2025 годов» </w:t>
      </w:r>
    </w:p>
    <w:p w:rsidR="00DD7AF2" w:rsidRDefault="00DD7AF2">
      <w:pPr>
        <w:jc w:val="center"/>
        <w:rPr>
          <w:sz w:val="26"/>
          <w:szCs w:val="26"/>
        </w:rPr>
      </w:pPr>
    </w:p>
    <w:p w:rsidR="00DD7AF2" w:rsidRDefault="00B510E9">
      <w:pPr>
        <w:shd w:val="clear" w:color="auto" w:fill="FFFFFF"/>
        <w:ind w:firstLine="709"/>
        <w:jc w:val="both"/>
        <w:rPr>
          <w:color w:val="000000"/>
          <w:spacing w:val="-3"/>
          <w:sz w:val="28"/>
          <w:szCs w:val="28"/>
        </w:rPr>
      </w:pPr>
      <w:r>
        <w:rPr>
          <w:sz w:val="28"/>
          <w:szCs w:val="28"/>
        </w:rPr>
        <w:t xml:space="preserve">Руководствуясь Уставом Ордынского муниципального района Новосибирской области и </w:t>
      </w:r>
      <w:r>
        <w:rPr>
          <w:color w:val="000000"/>
          <w:spacing w:val="-3"/>
          <w:sz w:val="28"/>
          <w:szCs w:val="28"/>
        </w:rPr>
        <w:t>Положением «О бюджетном п</w:t>
      </w:r>
      <w:r>
        <w:rPr>
          <w:color w:val="000000"/>
          <w:spacing w:val="-4"/>
          <w:sz w:val="28"/>
          <w:szCs w:val="28"/>
        </w:rPr>
        <w:t xml:space="preserve">роцессе в Ордынском районе Новосибирской области», утвержденным решением Совета </w:t>
      </w:r>
      <w:r>
        <w:rPr>
          <w:color w:val="000000"/>
          <w:spacing w:val="-2"/>
          <w:sz w:val="28"/>
          <w:szCs w:val="28"/>
        </w:rPr>
        <w:t xml:space="preserve">депутатов Ордынского района Новосибирской области от 08 декабря 2022 года №136, </w:t>
      </w:r>
      <w:r>
        <w:rPr>
          <w:color w:val="000000"/>
          <w:spacing w:val="3"/>
          <w:sz w:val="28"/>
          <w:szCs w:val="28"/>
        </w:rPr>
        <w:t xml:space="preserve">Совет депутатов Ордынского района </w:t>
      </w:r>
      <w:r>
        <w:rPr>
          <w:color w:val="000000"/>
          <w:spacing w:val="-3"/>
          <w:sz w:val="28"/>
          <w:szCs w:val="28"/>
        </w:rPr>
        <w:t xml:space="preserve">Новосибирской области  </w:t>
      </w:r>
    </w:p>
    <w:p w:rsidR="00DD7AF2" w:rsidRDefault="00B510E9">
      <w:pPr>
        <w:jc w:val="both"/>
        <w:rPr>
          <w:sz w:val="28"/>
          <w:szCs w:val="28"/>
        </w:rPr>
      </w:pPr>
      <w:r>
        <w:rPr>
          <w:sz w:val="28"/>
          <w:szCs w:val="28"/>
        </w:rPr>
        <w:t>РЕШИЛ:</w:t>
      </w:r>
    </w:p>
    <w:p w:rsidR="00DD7AF2" w:rsidRDefault="00B510E9">
      <w:pPr>
        <w:jc w:val="both"/>
        <w:rPr>
          <w:sz w:val="28"/>
          <w:szCs w:val="28"/>
        </w:rPr>
      </w:pPr>
      <w:r>
        <w:rPr>
          <w:sz w:val="28"/>
          <w:szCs w:val="28"/>
        </w:rPr>
        <w:t>1. Внести в решение Совета депутатов Ордынского района Новосибирской области от 27 декабря 2022 года № 145 «О бюджете Ордынского района Новосибирской области на 2023 год и плановый период 2024 и 2025 годов» (с изменениями от 16.02.2023г. № 149, от 20.04.2023г. № 157) следующие изменения:</w:t>
      </w:r>
    </w:p>
    <w:p w:rsidR="00DD7AF2" w:rsidRDefault="00B510E9">
      <w:pPr>
        <w:jc w:val="both"/>
        <w:rPr>
          <w:sz w:val="28"/>
          <w:szCs w:val="28"/>
        </w:rPr>
      </w:pPr>
      <w:r>
        <w:rPr>
          <w:sz w:val="28"/>
          <w:szCs w:val="28"/>
        </w:rPr>
        <w:t>1.1. в статье 1:</w:t>
      </w:r>
    </w:p>
    <w:p w:rsidR="00DD7AF2" w:rsidRDefault="00B510E9">
      <w:pPr>
        <w:jc w:val="both"/>
        <w:rPr>
          <w:sz w:val="28"/>
          <w:szCs w:val="28"/>
        </w:rPr>
      </w:pPr>
      <w:r>
        <w:rPr>
          <w:sz w:val="28"/>
          <w:szCs w:val="28"/>
        </w:rPr>
        <w:t xml:space="preserve">1.1.1. часть 1 изложить в следующей редакции: </w:t>
      </w:r>
    </w:p>
    <w:p w:rsidR="00DD7AF2" w:rsidRDefault="00B510E9">
      <w:pPr>
        <w:jc w:val="both"/>
        <w:rPr>
          <w:sz w:val="28"/>
          <w:szCs w:val="28"/>
        </w:rPr>
      </w:pPr>
      <w:r>
        <w:rPr>
          <w:sz w:val="28"/>
          <w:szCs w:val="28"/>
        </w:rPr>
        <w:t>«1. Утвердить основные характеристики бюджета Ордынского района Новосибирской области (далее – районный бюджет) на 2023 год:</w:t>
      </w:r>
    </w:p>
    <w:p w:rsidR="00B510E9" w:rsidRPr="00B510E9" w:rsidRDefault="00B510E9" w:rsidP="00B510E9">
      <w:pPr>
        <w:jc w:val="both"/>
        <w:rPr>
          <w:sz w:val="28"/>
          <w:szCs w:val="28"/>
        </w:rPr>
      </w:pPr>
      <w:r>
        <w:rPr>
          <w:sz w:val="28"/>
          <w:szCs w:val="28"/>
        </w:rPr>
        <w:t xml:space="preserve">1) </w:t>
      </w:r>
      <w:r w:rsidRPr="00B510E9">
        <w:rPr>
          <w:sz w:val="28"/>
          <w:szCs w:val="28"/>
        </w:rPr>
        <w:t>прогнозируемый общий объем доходов районного бюджета в сумме 2 294 318,5 тыс. рублей, в том числе объем безвозмездных поступлений в сумме 2 009 052,0 тыс. рублей, из них объем межбюджетных трансфертов, получаемых из других бюджетов бюджетной системы Российской Федерации, в сумме 2 009 052,0 тыс. рублей»;</w:t>
      </w:r>
    </w:p>
    <w:p w:rsidR="00B510E9" w:rsidRPr="00B510E9" w:rsidRDefault="00B510E9" w:rsidP="00B510E9">
      <w:pPr>
        <w:jc w:val="both"/>
        <w:rPr>
          <w:sz w:val="28"/>
          <w:szCs w:val="28"/>
        </w:rPr>
      </w:pPr>
      <w:r w:rsidRPr="00B510E9">
        <w:rPr>
          <w:sz w:val="28"/>
          <w:szCs w:val="28"/>
        </w:rPr>
        <w:t>2) общий объем расходов районного бюджета в сумме 2 345 886,4 тыс. рублей;</w:t>
      </w:r>
    </w:p>
    <w:p w:rsidR="00DD7AF2" w:rsidRDefault="00B510E9">
      <w:pPr>
        <w:jc w:val="both"/>
        <w:rPr>
          <w:sz w:val="28"/>
          <w:szCs w:val="28"/>
        </w:rPr>
      </w:pPr>
      <w:r>
        <w:rPr>
          <w:sz w:val="28"/>
          <w:szCs w:val="28"/>
        </w:rPr>
        <w:t>3) дефицит районного бюджета в сумме 51567,9 тыс. рублей.»;</w:t>
      </w:r>
    </w:p>
    <w:p w:rsidR="00DD7AF2" w:rsidRDefault="00B510E9">
      <w:pPr>
        <w:jc w:val="both"/>
        <w:rPr>
          <w:sz w:val="28"/>
          <w:szCs w:val="28"/>
        </w:rPr>
      </w:pPr>
      <w:r>
        <w:rPr>
          <w:sz w:val="28"/>
          <w:szCs w:val="28"/>
        </w:rPr>
        <w:t>1.1.2. в части 2:</w:t>
      </w:r>
    </w:p>
    <w:p w:rsidR="00DD7AF2" w:rsidRDefault="00B510E9">
      <w:pPr>
        <w:jc w:val="both"/>
        <w:rPr>
          <w:sz w:val="28"/>
          <w:szCs w:val="28"/>
        </w:rPr>
      </w:pPr>
      <w:r>
        <w:rPr>
          <w:sz w:val="28"/>
          <w:szCs w:val="28"/>
        </w:rPr>
        <w:lastRenderedPageBreak/>
        <w:t xml:space="preserve">а) в пункте 1) цифры «1679278,4» заменить цифрами «1681778,4», цифры «1402763,3» заменить цифрами «1405263,3», цифры «1402763,3» заменить цифрами «1405263,3», цифры «1760058,1» заменить цифрами «1764058,1, цифры «1455501,1» заменить цифрами «1459501,1», цифры «1455501,1» заменить цифрами «1459501,1»; </w:t>
      </w:r>
    </w:p>
    <w:p w:rsidR="00DD7AF2" w:rsidRDefault="00B510E9">
      <w:pPr>
        <w:jc w:val="both"/>
        <w:rPr>
          <w:sz w:val="28"/>
          <w:szCs w:val="28"/>
        </w:rPr>
      </w:pPr>
      <w:r>
        <w:rPr>
          <w:sz w:val="28"/>
          <w:szCs w:val="28"/>
        </w:rPr>
        <w:t>б) в пункте 2) цифры «1679278,4» заменить цифрами «1681778,4», цифры «1760058,1» заменить цифрами «1764058,1»;</w:t>
      </w:r>
    </w:p>
    <w:p w:rsidR="00DD7AF2" w:rsidRDefault="00B510E9">
      <w:pPr>
        <w:jc w:val="both"/>
        <w:rPr>
          <w:sz w:val="28"/>
          <w:szCs w:val="28"/>
        </w:rPr>
      </w:pPr>
      <w:r>
        <w:rPr>
          <w:sz w:val="28"/>
          <w:szCs w:val="28"/>
        </w:rPr>
        <w:t>1.2. в статье 3:</w:t>
      </w:r>
    </w:p>
    <w:p w:rsidR="00DD7AF2" w:rsidRDefault="00B510E9">
      <w:pPr>
        <w:jc w:val="both"/>
        <w:rPr>
          <w:sz w:val="28"/>
          <w:szCs w:val="28"/>
        </w:rPr>
      </w:pPr>
      <w:r>
        <w:rPr>
          <w:sz w:val="28"/>
          <w:szCs w:val="28"/>
        </w:rPr>
        <w:t>1.2.1. в части 1:</w:t>
      </w:r>
    </w:p>
    <w:p w:rsidR="00DD7AF2" w:rsidRDefault="00B510E9">
      <w:pPr>
        <w:jc w:val="both"/>
        <w:rPr>
          <w:sz w:val="28"/>
          <w:szCs w:val="28"/>
        </w:rPr>
      </w:pPr>
      <w:r>
        <w:rPr>
          <w:sz w:val="28"/>
          <w:szCs w:val="28"/>
        </w:rPr>
        <w:t>а) в пункте 1) утвердить приложение № 2 «</w:t>
      </w:r>
      <w:r>
        <w:rPr>
          <w:bCs/>
          <w:sz w:val="28"/>
          <w:szCs w:val="28"/>
        </w:rPr>
        <w:t>Распределение бюджетных ассигнований по разделам, подразделам, целевым статьям, группам и подгруппам видов расходов классификации расходов бюджетов на 2023 год и плановый период 2024 и 2025 годов</w:t>
      </w:r>
      <w:r>
        <w:rPr>
          <w:sz w:val="28"/>
          <w:szCs w:val="28"/>
        </w:rPr>
        <w:t>» в прилагаемой редакции (приложение № 1);</w:t>
      </w:r>
    </w:p>
    <w:p w:rsidR="00DD7AF2" w:rsidRDefault="00B510E9">
      <w:pPr>
        <w:widowControl w:val="0"/>
        <w:spacing w:line="256" w:lineRule="auto"/>
        <w:jc w:val="both"/>
        <w:rPr>
          <w:sz w:val="28"/>
          <w:szCs w:val="28"/>
        </w:rPr>
      </w:pPr>
      <w:r>
        <w:rPr>
          <w:sz w:val="28"/>
          <w:szCs w:val="28"/>
        </w:rPr>
        <w:t>б) в пункте 2) утвердить приложение № 3 «</w:t>
      </w:r>
      <w:r>
        <w:rPr>
          <w:bCs/>
          <w:sz w:val="28"/>
          <w:szCs w:val="28"/>
        </w:rPr>
        <w:t>Распределение бюджетных ассигнований по целевым статьям, группам и подгруппам видов расходов классификации расходов бюджетов на 2023 год и плановый период 2024 и 2025 годов</w:t>
      </w:r>
      <w:r>
        <w:rPr>
          <w:sz w:val="28"/>
          <w:szCs w:val="28"/>
        </w:rPr>
        <w:t>» в прилагаемой редакции (приложение № 2);</w:t>
      </w:r>
    </w:p>
    <w:p w:rsidR="00DD7AF2" w:rsidRDefault="00B510E9">
      <w:pPr>
        <w:widowControl w:val="0"/>
        <w:spacing w:line="256" w:lineRule="auto"/>
        <w:jc w:val="both"/>
        <w:rPr>
          <w:sz w:val="28"/>
          <w:szCs w:val="28"/>
        </w:rPr>
      </w:pPr>
      <w:r>
        <w:rPr>
          <w:sz w:val="28"/>
          <w:szCs w:val="28"/>
        </w:rPr>
        <w:t>1.2.2. в части 2:</w:t>
      </w:r>
    </w:p>
    <w:p w:rsidR="00DD7AF2" w:rsidRDefault="00B510E9">
      <w:pPr>
        <w:widowControl w:val="0"/>
        <w:spacing w:line="256" w:lineRule="auto"/>
        <w:jc w:val="both"/>
        <w:rPr>
          <w:sz w:val="28"/>
          <w:szCs w:val="28"/>
        </w:rPr>
      </w:pPr>
      <w:r>
        <w:rPr>
          <w:sz w:val="28"/>
          <w:szCs w:val="28"/>
        </w:rPr>
        <w:t>а) утвердить приложение № 4 «</w:t>
      </w:r>
      <w:r>
        <w:rPr>
          <w:bCs/>
          <w:sz w:val="28"/>
          <w:szCs w:val="28"/>
        </w:rPr>
        <w:t>Ведомственная структура расходов бюджета района на 2023 год и плановый период 2024 и 2025 годов</w:t>
      </w:r>
      <w:r>
        <w:rPr>
          <w:sz w:val="28"/>
          <w:szCs w:val="28"/>
        </w:rPr>
        <w:t>» в прилагаемой редакции (приложение № 3);</w:t>
      </w:r>
    </w:p>
    <w:p w:rsidR="00DD7AF2" w:rsidRDefault="00B510E9">
      <w:pPr>
        <w:widowControl w:val="0"/>
        <w:spacing w:line="256" w:lineRule="auto"/>
        <w:jc w:val="both"/>
        <w:rPr>
          <w:sz w:val="28"/>
          <w:szCs w:val="28"/>
        </w:rPr>
      </w:pPr>
      <w:r>
        <w:rPr>
          <w:sz w:val="28"/>
          <w:szCs w:val="28"/>
        </w:rPr>
        <w:t>1.3. в статье 9:</w:t>
      </w:r>
    </w:p>
    <w:p w:rsidR="00DD7AF2" w:rsidRDefault="00B510E9">
      <w:pPr>
        <w:widowControl w:val="0"/>
        <w:spacing w:line="256" w:lineRule="auto"/>
        <w:jc w:val="both"/>
        <w:rPr>
          <w:sz w:val="28"/>
          <w:szCs w:val="28"/>
        </w:rPr>
      </w:pPr>
      <w:r>
        <w:rPr>
          <w:sz w:val="28"/>
          <w:szCs w:val="28"/>
        </w:rPr>
        <w:t>1.3.1. в части 1:</w:t>
      </w:r>
    </w:p>
    <w:p w:rsidR="00DD7AF2" w:rsidRDefault="00B510E9">
      <w:pPr>
        <w:widowControl w:val="0"/>
        <w:spacing w:line="256" w:lineRule="auto"/>
        <w:jc w:val="both"/>
        <w:rPr>
          <w:sz w:val="28"/>
          <w:szCs w:val="28"/>
        </w:rPr>
      </w:pPr>
      <w:r>
        <w:rPr>
          <w:sz w:val="28"/>
          <w:szCs w:val="28"/>
        </w:rPr>
        <w:t>а) цифры «159107,6» заменить цифрами «197715,8»</w:t>
      </w:r>
    </w:p>
    <w:p w:rsidR="00DD7AF2" w:rsidRDefault="00B510E9">
      <w:pPr>
        <w:widowControl w:val="0"/>
        <w:spacing w:line="256" w:lineRule="auto"/>
        <w:jc w:val="both"/>
        <w:rPr>
          <w:sz w:val="28"/>
          <w:szCs w:val="28"/>
        </w:rPr>
      </w:pPr>
      <w:r>
        <w:rPr>
          <w:sz w:val="28"/>
          <w:szCs w:val="28"/>
        </w:rPr>
        <w:t>1.3.2. в части 2:</w:t>
      </w:r>
    </w:p>
    <w:p w:rsidR="00DD7AF2" w:rsidRDefault="00B510E9">
      <w:pPr>
        <w:widowControl w:val="0"/>
        <w:spacing w:line="256" w:lineRule="auto"/>
        <w:jc w:val="both"/>
        <w:rPr>
          <w:sz w:val="28"/>
          <w:szCs w:val="28"/>
        </w:rPr>
      </w:pPr>
      <w:r>
        <w:rPr>
          <w:sz w:val="28"/>
          <w:szCs w:val="28"/>
        </w:rPr>
        <w:t>а) в пункте 1) утвердить таблицу 1 приложения №8 «Распределение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и плановый период 2024 и 2025 годов» в прилагаемой редакции (таблица 1 приложение №4);</w:t>
      </w:r>
    </w:p>
    <w:p w:rsidR="00DD7AF2" w:rsidRDefault="00B510E9">
      <w:pPr>
        <w:widowControl w:val="0"/>
        <w:spacing w:line="256" w:lineRule="auto"/>
        <w:jc w:val="both"/>
        <w:rPr>
          <w:sz w:val="28"/>
          <w:szCs w:val="28"/>
        </w:rPr>
      </w:pPr>
      <w:r>
        <w:rPr>
          <w:sz w:val="28"/>
          <w:szCs w:val="28"/>
        </w:rPr>
        <w:t>б) дополнить пунктом 6) следующего содержания: «6) Распределение субсидий 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 на 2023 год согласно таблице 6 приложения №8» к настоящему решению в прилагаемой редакции (таблица 2 приложение №4);</w:t>
      </w:r>
    </w:p>
    <w:p w:rsidR="00DD7AF2" w:rsidRDefault="00B510E9">
      <w:pPr>
        <w:widowControl w:val="0"/>
        <w:spacing w:line="256" w:lineRule="auto"/>
        <w:jc w:val="both"/>
        <w:rPr>
          <w:sz w:val="28"/>
          <w:szCs w:val="28"/>
        </w:rPr>
      </w:pPr>
      <w:r>
        <w:rPr>
          <w:sz w:val="28"/>
          <w:szCs w:val="28"/>
        </w:rPr>
        <w:t>1.4. в статье 10:</w:t>
      </w:r>
    </w:p>
    <w:p w:rsidR="00DD7AF2" w:rsidRDefault="00B510E9">
      <w:pPr>
        <w:widowControl w:val="0"/>
        <w:spacing w:line="256" w:lineRule="auto"/>
        <w:jc w:val="both"/>
        <w:rPr>
          <w:sz w:val="28"/>
          <w:szCs w:val="28"/>
        </w:rPr>
      </w:pPr>
      <w:r>
        <w:rPr>
          <w:sz w:val="28"/>
          <w:szCs w:val="28"/>
        </w:rPr>
        <w:t>1.4.1. часть 1 изложить в следующей редакции:</w:t>
      </w:r>
    </w:p>
    <w:p w:rsidR="00DD7AF2" w:rsidRDefault="00B510E9">
      <w:pPr>
        <w:widowControl w:val="0"/>
        <w:spacing w:line="256" w:lineRule="auto"/>
        <w:jc w:val="both"/>
        <w:rPr>
          <w:sz w:val="28"/>
          <w:szCs w:val="28"/>
        </w:rPr>
      </w:pPr>
      <w:r>
        <w:rPr>
          <w:sz w:val="28"/>
          <w:szCs w:val="28"/>
        </w:rPr>
        <w:t xml:space="preserve">1. «Утвердить объем иных межбюджетных трансфертов, предоставляемых из районного бюджета бюджетам муниципальных образований Ордынского района </w:t>
      </w:r>
      <w:r>
        <w:rPr>
          <w:sz w:val="28"/>
          <w:szCs w:val="28"/>
        </w:rPr>
        <w:lastRenderedPageBreak/>
        <w:t>Новосибирской области на 2023 год в сумме 22863,9 тыс. рублей, на 2024 год в сумме 10000,0 тыс. рублей, на 2025 год 10000,0 тыс. рублей»;</w:t>
      </w:r>
    </w:p>
    <w:p w:rsidR="00DD7AF2" w:rsidRDefault="00B510E9">
      <w:pPr>
        <w:widowControl w:val="0"/>
        <w:spacing w:line="256" w:lineRule="auto"/>
        <w:jc w:val="both"/>
        <w:rPr>
          <w:sz w:val="28"/>
          <w:szCs w:val="28"/>
        </w:rPr>
      </w:pPr>
      <w:r>
        <w:rPr>
          <w:sz w:val="28"/>
          <w:szCs w:val="28"/>
        </w:rPr>
        <w:t>1.4.2. в части 2:</w:t>
      </w:r>
    </w:p>
    <w:p w:rsidR="00DD7AF2" w:rsidRDefault="00B510E9">
      <w:pPr>
        <w:widowControl w:val="0"/>
        <w:spacing w:line="256" w:lineRule="auto"/>
        <w:jc w:val="both"/>
        <w:rPr>
          <w:sz w:val="28"/>
          <w:szCs w:val="28"/>
        </w:rPr>
      </w:pPr>
      <w:r>
        <w:rPr>
          <w:sz w:val="28"/>
          <w:szCs w:val="28"/>
        </w:rPr>
        <w:t>а) в пункте 2) утвердить таблицу 2 приложения №9 «Иные межбюджетные трансферты на формирование дорожного фонда» в прилагаемой редакции (таблица 1 приложение №5);</w:t>
      </w:r>
    </w:p>
    <w:p w:rsidR="00DD7AF2" w:rsidRDefault="00B510E9">
      <w:pPr>
        <w:widowControl w:val="0"/>
        <w:spacing w:line="256" w:lineRule="auto"/>
        <w:jc w:val="both"/>
        <w:rPr>
          <w:sz w:val="28"/>
          <w:szCs w:val="28"/>
        </w:rPr>
      </w:pPr>
      <w:r>
        <w:rPr>
          <w:sz w:val="28"/>
          <w:szCs w:val="28"/>
        </w:rPr>
        <w:t>б) в пункте 3) утвердить таблицу 3 приложения №9 «Иные межбюджетные трансферты на оздоровление муниципальных финансов, передаваемые в бюджеты муниципальных образований» в прилагаемой редакции (таблица 2 приложение 5)</w:t>
      </w:r>
    </w:p>
    <w:p w:rsidR="00DD7AF2" w:rsidRDefault="00B510E9">
      <w:pPr>
        <w:widowControl w:val="0"/>
        <w:spacing w:line="256" w:lineRule="auto"/>
        <w:jc w:val="both"/>
        <w:rPr>
          <w:sz w:val="28"/>
          <w:szCs w:val="28"/>
        </w:rPr>
      </w:pPr>
      <w:r>
        <w:rPr>
          <w:sz w:val="28"/>
          <w:szCs w:val="28"/>
        </w:rPr>
        <w:t>1.5. в статье 12:</w:t>
      </w:r>
    </w:p>
    <w:p w:rsidR="00DD7AF2" w:rsidRDefault="00B510E9">
      <w:pPr>
        <w:widowControl w:val="0"/>
        <w:spacing w:line="256" w:lineRule="auto"/>
        <w:jc w:val="both"/>
        <w:rPr>
          <w:sz w:val="28"/>
          <w:szCs w:val="28"/>
        </w:rPr>
      </w:pPr>
      <w:r>
        <w:rPr>
          <w:sz w:val="28"/>
          <w:szCs w:val="28"/>
        </w:rPr>
        <w:t>а) утвердить приложение №10 «Распределение бюджетных ассигнований на капитальные вложения из районного бюджета по направлениям и объектам на 2023 год и плановый период 2024 и 2025 годов» в прилагаемой редакции (приложение №6);</w:t>
      </w:r>
    </w:p>
    <w:p w:rsidR="00DD7AF2" w:rsidRDefault="00B510E9">
      <w:pPr>
        <w:widowControl w:val="0"/>
        <w:spacing w:line="256" w:lineRule="auto"/>
        <w:jc w:val="both"/>
        <w:rPr>
          <w:sz w:val="28"/>
          <w:szCs w:val="28"/>
        </w:rPr>
      </w:pPr>
      <w:r>
        <w:rPr>
          <w:sz w:val="28"/>
          <w:szCs w:val="28"/>
        </w:rPr>
        <w:t>1.6. в статье 15:</w:t>
      </w:r>
    </w:p>
    <w:p w:rsidR="00DD7AF2" w:rsidRDefault="00B510E9">
      <w:pPr>
        <w:jc w:val="both"/>
        <w:rPr>
          <w:sz w:val="28"/>
          <w:szCs w:val="28"/>
        </w:rPr>
      </w:pPr>
      <w:r>
        <w:rPr>
          <w:sz w:val="28"/>
          <w:szCs w:val="28"/>
        </w:rPr>
        <w:t>а) утвердить приложение №12 «Источники финансирования дефицита районного бюджета на 2023 год и плановый период 2024 и 2025 годов» в прилагаемой редакции (приложение №7).</w:t>
      </w:r>
    </w:p>
    <w:p w:rsidR="00DD7AF2" w:rsidRDefault="00B510E9">
      <w:pPr>
        <w:jc w:val="both"/>
        <w:rPr>
          <w:sz w:val="28"/>
          <w:szCs w:val="28"/>
        </w:rPr>
      </w:pPr>
      <w:r>
        <w:rPr>
          <w:sz w:val="28"/>
          <w:szCs w:val="28"/>
        </w:rPr>
        <w:t>2. Направить настоящее решение Главе Ордынского района Новосибирской области для подписания и опубликования (обнародования).</w:t>
      </w:r>
    </w:p>
    <w:p w:rsidR="00DD7AF2" w:rsidRDefault="00B510E9">
      <w:pPr>
        <w:pStyle w:val="af5"/>
        <w:jc w:val="both"/>
        <w:rPr>
          <w:sz w:val="28"/>
          <w:szCs w:val="28"/>
        </w:rPr>
      </w:pPr>
      <w:r>
        <w:rPr>
          <w:sz w:val="28"/>
          <w:szCs w:val="28"/>
        </w:rPr>
        <w:t xml:space="preserve">3. Опубликовать (обнародовать) настоящее решение в периодическом печатном издании органов местного самоуправления Ордынского района Новосибирской области «Ордынский Вестник» </w:t>
      </w:r>
      <w:r>
        <w:rPr>
          <w:bCs/>
          <w:color w:val="000000"/>
          <w:sz w:val="28"/>
          <w:szCs w:val="28"/>
        </w:rPr>
        <w:t>и разместить на официальном сайте администрации Ордынского района Новосибирской области в информационно - телекоммуникационной сети «Интернет»</w:t>
      </w:r>
      <w:r>
        <w:rPr>
          <w:sz w:val="28"/>
          <w:szCs w:val="28"/>
        </w:rPr>
        <w:t>.</w:t>
      </w:r>
    </w:p>
    <w:p w:rsidR="00DD7AF2" w:rsidRDefault="00B510E9">
      <w:pPr>
        <w:pStyle w:val="af5"/>
        <w:jc w:val="both"/>
        <w:rPr>
          <w:sz w:val="28"/>
          <w:szCs w:val="28"/>
        </w:rPr>
      </w:pPr>
      <w:r>
        <w:rPr>
          <w:sz w:val="28"/>
          <w:szCs w:val="28"/>
        </w:rPr>
        <w:t>4. Настоящее решение вступает в силу после его официального опубликования (обнародования).</w:t>
      </w:r>
    </w:p>
    <w:p w:rsidR="00DD7AF2" w:rsidRDefault="00B510E9">
      <w:pPr>
        <w:pStyle w:val="af5"/>
        <w:jc w:val="both"/>
        <w:rPr>
          <w:sz w:val="28"/>
          <w:szCs w:val="28"/>
        </w:rPr>
      </w:pPr>
      <w:r>
        <w:rPr>
          <w:sz w:val="28"/>
          <w:szCs w:val="28"/>
        </w:rPr>
        <w:t>5. Контроль за исполнением настоящего решения возложить на заместителя главы администрации Ордынского района Новосибирской области Склярову Г.Д.</w:t>
      </w:r>
    </w:p>
    <w:p w:rsidR="00DD7AF2" w:rsidRDefault="00DD7AF2">
      <w:pPr>
        <w:pStyle w:val="af5"/>
        <w:jc w:val="both"/>
        <w:rPr>
          <w:sz w:val="28"/>
          <w:szCs w:val="2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3435"/>
      </w:tblGrid>
      <w:tr w:rsidR="00DD7AF2">
        <w:trPr>
          <w:trHeight w:val="2251"/>
        </w:trPr>
        <w:tc>
          <w:tcPr>
            <w:tcW w:w="6771" w:type="dxa"/>
            <w:tcBorders>
              <w:top w:val="none" w:sz="4" w:space="0" w:color="000000"/>
              <w:left w:val="none" w:sz="4" w:space="0" w:color="000000"/>
              <w:bottom w:val="none" w:sz="4" w:space="0" w:color="000000"/>
              <w:right w:val="none" w:sz="4" w:space="0" w:color="000000"/>
            </w:tcBorders>
          </w:tcPr>
          <w:p w:rsidR="00DD7AF2" w:rsidRDefault="00DD7AF2">
            <w:pPr>
              <w:widowControl w:val="0"/>
              <w:spacing w:line="254" w:lineRule="auto"/>
              <w:rPr>
                <w:sz w:val="28"/>
                <w:szCs w:val="28"/>
              </w:rPr>
            </w:pPr>
          </w:p>
          <w:p w:rsidR="00DD7AF2" w:rsidRDefault="00DD7AF2">
            <w:pPr>
              <w:widowControl w:val="0"/>
              <w:spacing w:line="254" w:lineRule="auto"/>
              <w:rPr>
                <w:sz w:val="28"/>
                <w:szCs w:val="28"/>
              </w:rPr>
            </w:pPr>
          </w:p>
          <w:p w:rsidR="00DD7AF2" w:rsidRDefault="00DD7AF2">
            <w:pPr>
              <w:widowControl w:val="0"/>
              <w:spacing w:line="254" w:lineRule="auto"/>
              <w:rPr>
                <w:sz w:val="28"/>
                <w:szCs w:val="28"/>
              </w:rPr>
            </w:pPr>
          </w:p>
          <w:p w:rsidR="00DD7AF2" w:rsidRDefault="00B510E9">
            <w:pPr>
              <w:widowControl w:val="0"/>
              <w:spacing w:line="254" w:lineRule="auto"/>
              <w:rPr>
                <w:sz w:val="28"/>
                <w:szCs w:val="28"/>
              </w:rPr>
            </w:pPr>
            <w:r>
              <w:rPr>
                <w:sz w:val="28"/>
                <w:szCs w:val="28"/>
              </w:rPr>
              <w:t>Председатель Совета депутатов</w:t>
            </w:r>
          </w:p>
          <w:p w:rsidR="00DD7AF2" w:rsidRDefault="00B510E9">
            <w:pPr>
              <w:widowControl w:val="0"/>
              <w:spacing w:line="254" w:lineRule="auto"/>
              <w:rPr>
                <w:sz w:val="28"/>
                <w:szCs w:val="28"/>
              </w:rPr>
            </w:pPr>
            <w:r>
              <w:rPr>
                <w:sz w:val="28"/>
                <w:szCs w:val="28"/>
              </w:rPr>
              <w:t xml:space="preserve">Ордынского района </w:t>
            </w:r>
          </w:p>
          <w:p w:rsidR="00DD7AF2" w:rsidRDefault="00B510E9">
            <w:pPr>
              <w:widowControl w:val="0"/>
              <w:spacing w:line="254" w:lineRule="auto"/>
              <w:rPr>
                <w:sz w:val="28"/>
                <w:szCs w:val="28"/>
              </w:rPr>
            </w:pPr>
            <w:r>
              <w:rPr>
                <w:sz w:val="28"/>
                <w:szCs w:val="28"/>
              </w:rPr>
              <w:t xml:space="preserve">Новосибирской области </w:t>
            </w:r>
          </w:p>
          <w:p w:rsidR="00DD7AF2" w:rsidRDefault="00DD7AF2">
            <w:pPr>
              <w:widowControl w:val="0"/>
              <w:spacing w:line="254" w:lineRule="auto"/>
              <w:rPr>
                <w:sz w:val="28"/>
                <w:szCs w:val="28"/>
              </w:rPr>
            </w:pPr>
          </w:p>
          <w:p w:rsidR="00DD7AF2" w:rsidRDefault="00B510E9">
            <w:pPr>
              <w:widowControl w:val="0"/>
              <w:spacing w:line="254" w:lineRule="auto"/>
              <w:rPr>
                <w:sz w:val="28"/>
                <w:szCs w:val="28"/>
              </w:rPr>
            </w:pPr>
            <w:r>
              <w:rPr>
                <w:sz w:val="28"/>
                <w:szCs w:val="28"/>
              </w:rPr>
              <w:t>__________________Н.В. Ориненко</w:t>
            </w:r>
          </w:p>
        </w:tc>
        <w:tc>
          <w:tcPr>
            <w:tcW w:w="3435" w:type="dxa"/>
            <w:tcBorders>
              <w:top w:val="none" w:sz="4" w:space="0" w:color="000000"/>
              <w:left w:val="none" w:sz="4" w:space="0" w:color="000000"/>
              <w:bottom w:val="none" w:sz="4" w:space="0" w:color="000000"/>
              <w:right w:val="none" w:sz="4" w:space="0" w:color="000000"/>
            </w:tcBorders>
          </w:tcPr>
          <w:p w:rsidR="00DD7AF2" w:rsidRDefault="00B510E9">
            <w:pPr>
              <w:widowControl w:val="0"/>
              <w:spacing w:line="254" w:lineRule="auto"/>
              <w:jc w:val="both"/>
              <w:rPr>
                <w:sz w:val="28"/>
                <w:szCs w:val="28"/>
              </w:rPr>
            </w:pPr>
            <w:r>
              <w:rPr>
                <w:sz w:val="28"/>
                <w:szCs w:val="28"/>
              </w:rPr>
              <w:t xml:space="preserve">                    </w:t>
            </w:r>
          </w:p>
          <w:p w:rsidR="00DD7AF2" w:rsidRDefault="00DD7AF2">
            <w:pPr>
              <w:widowControl w:val="0"/>
              <w:spacing w:line="254" w:lineRule="auto"/>
              <w:jc w:val="both"/>
              <w:rPr>
                <w:sz w:val="28"/>
                <w:szCs w:val="28"/>
              </w:rPr>
            </w:pPr>
          </w:p>
          <w:p w:rsidR="00DD7AF2" w:rsidRDefault="00DD7AF2">
            <w:pPr>
              <w:widowControl w:val="0"/>
              <w:spacing w:line="254" w:lineRule="auto"/>
              <w:jc w:val="both"/>
              <w:rPr>
                <w:sz w:val="28"/>
                <w:szCs w:val="28"/>
              </w:rPr>
            </w:pPr>
          </w:p>
          <w:p w:rsidR="00DD7AF2" w:rsidRDefault="00B510E9">
            <w:pPr>
              <w:widowControl w:val="0"/>
              <w:spacing w:line="254" w:lineRule="auto"/>
              <w:rPr>
                <w:sz w:val="28"/>
                <w:szCs w:val="28"/>
              </w:rPr>
            </w:pPr>
            <w:r>
              <w:rPr>
                <w:sz w:val="28"/>
                <w:szCs w:val="28"/>
              </w:rPr>
              <w:t>Глава Ордынского района</w:t>
            </w:r>
          </w:p>
          <w:p w:rsidR="00DD7AF2" w:rsidRDefault="00B510E9">
            <w:pPr>
              <w:widowControl w:val="0"/>
              <w:spacing w:line="254" w:lineRule="auto"/>
              <w:rPr>
                <w:sz w:val="28"/>
                <w:szCs w:val="28"/>
              </w:rPr>
            </w:pPr>
            <w:r>
              <w:rPr>
                <w:sz w:val="28"/>
                <w:szCs w:val="28"/>
              </w:rPr>
              <w:t>Новосибирской области</w:t>
            </w:r>
          </w:p>
          <w:p w:rsidR="00DD7AF2" w:rsidRDefault="00DD7AF2">
            <w:pPr>
              <w:widowControl w:val="0"/>
              <w:spacing w:line="254" w:lineRule="auto"/>
              <w:rPr>
                <w:sz w:val="28"/>
                <w:szCs w:val="28"/>
              </w:rPr>
            </w:pPr>
          </w:p>
          <w:p w:rsidR="00DD7AF2" w:rsidRDefault="00DD7AF2">
            <w:pPr>
              <w:widowControl w:val="0"/>
              <w:spacing w:line="254" w:lineRule="auto"/>
              <w:rPr>
                <w:sz w:val="28"/>
                <w:szCs w:val="28"/>
              </w:rPr>
            </w:pPr>
          </w:p>
          <w:p w:rsidR="00DD7AF2" w:rsidRDefault="00B510E9">
            <w:pPr>
              <w:widowControl w:val="0"/>
              <w:spacing w:line="254" w:lineRule="auto"/>
              <w:rPr>
                <w:sz w:val="28"/>
                <w:szCs w:val="28"/>
              </w:rPr>
            </w:pPr>
            <w:r>
              <w:rPr>
                <w:sz w:val="28"/>
                <w:szCs w:val="28"/>
              </w:rPr>
              <w:t>__________    О.А.Орел</w:t>
            </w:r>
          </w:p>
        </w:tc>
      </w:tr>
    </w:tbl>
    <w:p w:rsidR="00DD7AF2" w:rsidRDefault="00DD7AF2">
      <w:pPr>
        <w:rPr>
          <w:sz w:val="28"/>
          <w:szCs w:val="28"/>
        </w:rPr>
      </w:pPr>
    </w:p>
    <w:p w:rsidR="00DD7AF2" w:rsidRDefault="00DD7AF2">
      <w:pPr>
        <w:rPr>
          <w:sz w:val="28"/>
          <w:szCs w:val="28"/>
        </w:rPr>
      </w:pPr>
    </w:p>
    <w:p w:rsidR="00DD7AF2" w:rsidRDefault="00DD7AF2">
      <w:pPr>
        <w:rPr>
          <w:sz w:val="28"/>
          <w:szCs w:val="28"/>
        </w:rPr>
      </w:pPr>
    </w:p>
    <w:p w:rsidR="00DD7AF2" w:rsidRDefault="00DD7AF2">
      <w:pPr>
        <w:rPr>
          <w:sz w:val="28"/>
          <w:szCs w:val="28"/>
        </w:rPr>
      </w:pPr>
      <w:bookmarkStart w:id="0" w:name="_GoBack"/>
      <w:bookmarkEnd w:id="0"/>
    </w:p>
    <w:sectPr w:rsidR="00DD7AF2">
      <w:pgSz w:w="11906" w:h="16838"/>
      <w:pgMar w:top="1135" w:right="567" w:bottom="1418" w:left="1418"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F9C" w:rsidRDefault="00853F9C">
      <w:r>
        <w:separator/>
      </w:r>
    </w:p>
  </w:endnote>
  <w:endnote w:type="continuationSeparator" w:id="0">
    <w:p w:rsidR="00853F9C" w:rsidRDefault="00853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F9C" w:rsidRDefault="00853F9C">
      <w:r>
        <w:separator/>
      </w:r>
    </w:p>
  </w:footnote>
  <w:footnote w:type="continuationSeparator" w:id="0">
    <w:p w:rsidR="00853F9C" w:rsidRDefault="00853F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26193D"/>
    <w:multiLevelType w:val="multilevel"/>
    <w:tmpl w:val="E51845C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1F4490A"/>
    <w:multiLevelType w:val="hybridMultilevel"/>
    <w:tmpl w:val="B4745372"/>
    <w:lvl w:ilvl="0" w:tplc="91EA51D6">
      <w:start w:val="1"/>
      <w:numFmt w:val="decimal"/>
      <w:lvlText w:val="%1)"/>
      <w:lvlJc w:val="left"/>
      <w:pPr>
        <w:ind w:left="360" w:hanging="360"/>
      </w:pPr>
      <w:rPr>
        <w:rFonts w:hint="default"/>
      </w:rPr>
    </w:lvl>
    <w:lvl w:ilvl="1" w:tplc="ECC847DC">
      <w:start w:val="1"/>
      <w:numFmt w:val="lowerLetter"/>
      <w:lvlText w:val="%2."/>
      <w:lvlJc w:val="left"/>
      <w:pPr>
        <w:ind w:left="1080" w:hanging="360"/>
      </w:pPr>
    </w:lvl>
    <w:lvl w:ilvl="2" w:tplc="50A2A654">
      <w:start w:val="1"/>
      <w:numFmt w:val="lowerRoman"/>
      <w:lvlText w:val="%3."/>
      <w:lvlJc w:val="right"/>
      <w:pPr>
        <w:ind w:left="1800" w:hanging="180"/>
      </w:pPr>
    </w:lvl>
    <w:lvl w:ilvl="3" w:tplc="7904F128">
      <w:start w:val="1"/>
      <w:numFmt w:val="decimal"/>
      <w:lvlText w:val="%4."/>
      <w:lvlJc w:val="left"/>
      <w:pPr>
        <w:ind w:left="2520" w:hanging="360"/>
      </w:pPr>
    </w:lvl>
    <w:lvl w:ilvl="4" w:tplc="40D481A2">
      <w:start w:val="1"/>
      <w:numFmt w:val="lowerLetter"/>
      <w:lvlText w:val="%5."/>
      <w:lvlJc w:val="left"/>
      <w:pPr>
        <w:ind w:left="3240" w:hanging="360"/>
      </w:pPr>
    </w:lvl>
    <w:lvl w:ilvl="5" w:tplc="AE1C0898">
      <w:start w:val="1"/>
      <w:numFmt w:val="lowerRoman"/>
      <w:lvlText w:val="%6."/>
      <w:lvlJc w:val="right"/>
      <w:pPr>
        <w:ind w:left="3960" w:hanging="180"/>
      </w:pPr>
    </w:lvl>
    <w:lvl w:ilvl="6" w:tplc="2C40D874">
      <w:start w:val="1"/>
      <w:numFmt w:val="decimal"/>
      <w:lvlText w:val="%7."/>
      <w:lvlJc w:val="left"/>
      <w:pPr>
        <w:ind w:left="4680" w:hanging="360"/>
      </w:pPr>
    </w:lvl>
    <w:lvl w:ilvl="7" w:tplc="9D22AB6A">
      <w:start w:val="1"/>
      <w:numFmt w:val="lowerLetter"/>
      <w:lvlText w:val="%8."/>
      <w:lvlJc w:val="left"/>
      <w:pPr>
        <w:ind w:left="5400" w:hanging="360"/>
      </w:pPr>
    </w:lvl>
    <w:lvl w:ilvl="8" w:tplc="71286B90">
      <w:start w:val="1"/>
      <w:numFmt w:val="lowerRoman"/>
      <w:lvlText w:val="%9."/>
      <w:lvlJc w:val="right"/>
      <w:pPr>
        <w:ind w:left="6120" w:hanging="180"/>
      </w:pPr>
    </w:lvl>
  </w:abstractNum>
  <w:abstractNum w:abstractNumId="2">
    <w:nsid w:val="340B4AB2"/>
    <w:multiLevelType w:val="multilevel"/>
    <w:tmpl w:val="E61ECF98"/>
    <w:lvl w:ilvl="0">
      <w:start w:val="1"/>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5EB471DC"/>
    <w:multiLevelType w:val="hybridMultilevel"/>
    <w:tmpl w:val="94FE6A94"/>
    <w:lvl w:ilvl="0" w:tplc="3D38FC52">
      <w:start w:val="1"/>
      <w:numFmt w:val="decimal"/>
      <w:lvlText w:val="%1)"/>
      <w:lvlJc w:val="left"/>
      <w:pPr>
        <w:ind w:left="720" w:hanging="360"/>
      </w:pPr>
      <w:rPr>
        <w:rFonts w:hint="default"/>
      </w:rPr>
    </w:lvl>
    <w:lvl w:ilvl="1" w:tplc="86FE5BC2">
      <w:start w:val="1"/>
      <w:numFmt w:val="lowerLetter"/>
      <w:lvlText w:val="%2."/>
      <w:lvlJc w:val="left"/>
      <w:pPr>
        <w:ind w:left="1440" w:hanging="360"/>
      </w:pPr>
    </w:lvl>
    <w:lvl w:ilvl="2" w:tplc="B01A5A36">
      <w:start w:val="1"/>
      <w:numFmt w:val="lowerRoman"/>
      <w:lvlText w:val="%3."/>
      <w:lvlJc w:val="right"/>
      <w:pPr>
        <w:ind w:left="2160" w:hanging="180"/>
      </w:pPr>
    </w:lvl>
    <w:lvl w:ilvl="3" w:tplc="3698C7EE">
      <w:start w:val="1"/>
      <w:numFmt w:val="decimal"/>
      <w:lvlText w:val="%4."/>
      <w:lvlJc w:val="left"/>
      <w:pPr>
        <w:ind w:left="2880" w:hanging="360"/>
      </w:pPr>
    </w:lvl>
    <w:lvl w:ilvl="4" w:tplc="7F6CEB88">
      <w:start w:val="1"/>
      <w:numFmt w:val="lowerLetter"/>
      <w:lvlText w:val="%5."/>
      <w:lvlJc w:val="left"/>
      <w:pPr>
        <w:ind w:left="3600" w:hanging="360"/>
      </w:pPr>
    </w:lvl>
    <w:lvl w:ilvl="5" w:tplc="50785E96">
      <w:start w:val="1"/>
      <w:numFmt w:val="lowerRoman"/>
      <w:lvlText w:val="%6."/>
      <w:lvlJc w:val="right"/>
      <w:pPr>
        <w:ind w:left="4320" w:hanging="180"/>
      </w:pPr>
    </w:lvl>
    <w:lvl w:ilvl="6" w:tplc="FD16DF68">
      <w:start w:val="1"/>
      <w:numFmt w:val="decimal"/>
      <w:lvlText w:val="%7."/>
      <w:lvlJc w:val="left"/>
      <w:pPr>
        <w:ind w:left="5040" w:hanging="360"/>
      </w:pPr>
    </w:lvl>
    <w:lvl w:ilvl="7" w:tplc="26862DC0">
      <w:start w:val="1"/>
      <w:numFmt w:val="lowerLetter"/>
      <w:lvlText w:val="%8."/>
      <w:lvlJc w:val="left"/>
      <w:pPr>
        <w:ind w:left="5760" w:hanging="360"/>
      </w:pPr>
    </w:lvl>
    <w:lvl w:ilvl="8" w:tplc="88B4EDCA">
      <w:start w:val="1"/>
      <w:numFmt w:val="lowerRoman"/>
      <w:lvlText w:val="%9."/>
      <w:lvlJc w:val="right"/>
      <w:pPr>
        <w:ind w:left="6480" w:hanging="180"/>
      </w:pPr>
    </w:lvl>
  </w:abstractNum>
  <w:abstractNum w:abstractNumId="4">
    <w:nsid w:val="72823AC1"/>
    <w:multiLevelType w:val="multilevel"/>
    <w:tmpl w:val="71FAE036"/>
    <w:lvl w:ilvl="0">
      <w:start w:val="1"/>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508027D"/>
    <w:multiLevelType w:val="hybridMultilevel"/>
    <w:tmpl w:val="3D184FFA"/>
    <w:lvl w:ilvl="0" w:tplc="94E6BEBC">
      <w:start w:val="1"/>
      <w:numFmt w:val="decimal"/>
      <w:lvlText w:val="%1)"/>
      <w:lvlJc w:val="left"/>
      <w:pPr>
        <w:ind w:left="720" w:hanging="360"/>
      </w:pPr>
      <w:rPr>
        <w:rFonts w:hint="default"/>
      </w:rPr>
    </w:lvl>
    <w:lvl w:ilvl="1" w:tplc="CA908B22">
      <w:start w:val="1"/>
      <w:numFmt w:val="lowerLetter"/>
      <w:lvlText w:val="%2."/>
      <w:lvlJc w:val="left"/>
      <w:pPr>
        <w:ind w:left="1440" w:hanging="360"/>
      </w:pPr>
    </w:lvl>
    <w:lvl w:ilvl="2" w:tplc="3EAEEA0C">
      <w:start w:val="1"/>
      <w:numFmt w:val="lowerRoman"/>
      <w:lvlText w:val="%3."/>
      <w:lvlJc w:val="right"/>
      <w:pPr>
        <w:ind w:left="2160" w:hanging="180"/>
      </w:pPr>
    </w:lvl>
    <w:lvl w:ilvl="3" w:tplc="53F65E68">
      <w:start w:val="1"/>
      <w:numFmt w:val="decimal"/>
      <w:lvlText w:val="%4."/>
      <w:lvlJc w:val="left"/>
      <w:pPr>
        <w:ind w:left="2880" w:hanging="360"/>
      </w:pPr>
    </w:lvl>
    <w:lvl w:ilvl="4" w:tplc="27B6C008">
      <w:start w:val="1"/>
      <w:numFmt w:val="lowerLetter"/>
      <w:lvlText w:val="%5."/>
      <w:lvlJc w:val="left"/>
      <w:pPr>
        <w:ind w:left="3600" w:hanging="360"/>
      </w:pPr>
    </w:lvl>
    <w:lvl w:ilvl="5" w:tplc="7B3C42F0">
      <w:start w:val="1"/>
      <w:numFmt w:val="lowerRoman"/>
      <w:lvlText w:val="%6."/>
      <w:lvlJc w:val="right"/>
      <w:pPr>
        <w:ind w:left="4320" w:hanging="180"/>
      </w:pPr>
    </w:lvl>
    <w:lvl w:ilvl="6" w:tplc="8564C386">
      <w:start w:val="1"/>
      <w:numFmt w:val="decimal"/>
      <w:lvlText w:val="%7."/>
      <w:lvlJc w:val="left"/>
      <w:pPr>
        <w:ind w:left="5040" w:hanging="360"/>
      </w:pPr>
    </w:lvl>
    <w:lvl w:ilvl="7" w:tplc="7C7C3790">
      <w:start w:val="1"/>
      <w:numFmt w:val="lowerLetter"/>
      <w:lvlText w:val="%8."/>
      <w:lvlJc w:val="left"/>
      <w:pPr>
        <w:ind w:left="5760" w:hanging="360"/>
      </w:pPr>
    </w:lvl>
    <w:lvl w:ilvl="8" w:tplc="13261092">
      <w:start w:val="1"/>
      <w:numFmt w:val="lowerRoman"/>
      <w:lvlText w:val="%9."/>
      <w:lvlJc w:val="right"/>
      <w:pPr>
        <w:ind w:left="6480" w:hanging="180"/>
      </w:pPr>
    </w:lvl>
  </w:abstractNum>
  <w:abstractNum w:abstractNumId="6">
    <w:nsid w:val="7F66419B"/>
    <w:multiLevelType w:val="hybridMultilevel"/>
    <w:tmpl w:val="5430198C"/>
    <w:lvl w:ilvl="0" w:tplc="72328650">
      <w:start w:val="1"/>
      <w:numFmt w:val="decimal"/>
      <w:lvlText w:val="%1."/>
      <w:lvlJc w:val="left"/>
      <w:pPr>
        <w:ind w:left="720" w:hanging="360"/>
      </w:pPr>
      <w:rPr>
        <w:rFonts w:hint="default"/>
      </w:rPr>
    </w:lvl>
    <w:lvl w:ilvl="1" w:tplc="29065308">
      <w:start w:val="1"/>
      <w:numFmt w:val="lowerLetter"/>
      <w:lvlText w:val="%2."/>
      <w:lvlJc w:val="left"/>
      <w:pPr>
        <w:ind w:left="1440" w:hanging="360"/>
      </w:pPr>
    </w:lvl>
    <w:lvl w:ilvl="2" w:tplc="E200C92E">
      <w:start w:val="1"/>
      <w:numFmt w:val="lowerRoman"/>
      <w:lvlText w:val="%3."/>
      <w:lvlJc w:val="right"/>
      <w:pPr>
        <w:ind w:left="2160" w:hanging="180"/>
      </w:pPr>
    </w:lvl>
    <w:lvl w:ilvl="3" w:tplc="84F0803A">
      <w:start w:val="1"/>
      <w:numFmt w:val="decimal"/>
      <w:lvlText w:val="%4."/>
      <w:lvlJc w:val="left"/>
      <w:pPr>
        <w:ind w:left="2880" w:hanging="360"/>
      </w:pPr>
    </w:lvl>
    <w:lvl w:ilvl="4" w:tplc="9C643DFA">
      <w:start w:val="1"/>
      <w:numFmt w:val="lowerLetter"/>
      <w:lvlText w:val="%5."/>
      <w:lvlJc w:val="left"/>
      <w:pPr>
        <w:ind w:left="3600" w:hanging="360"/>
      </w:pPr>
    </w:lvl>
    <w:lvl w:ilvl="5" w:tplc="348AE9BA">
      <w:start w:val="1"/>
      <w:numFmt w:val="lowerRoman"/>
      <w:lvlText w:val="%6."/>
      <w:lvlJc w:val="right"/>
      <w:pPr>
        <w:ind w:left="4320" w:hanging="180"/>
      </w:pPr>
    </w:lvl>
    <w:lvl w:ilvl="6" w:tplc="20B64A48">
      <w:start w:val="1"/>
      <w:numFmt w:val="decimal"/>
      <w:lvlText w:val="%7."/>
      <w:lvlJc w:val="left"/>
      <w:pPr>
        <w:ind w:left="5040" w:hanging="360"/>
      </w:pPr>
    </w:lvl>
    <w:lvl w:ilvl="7" w:tplc="36CED8B8">
      <w:start w:val="1"/>
      <w:numFmt w:val="lowerLetter"/>
      <w:lvlText w:val="%8."/>
      <w:lvlJc w:val="left"/>
      <w:pPr>
        <w:ind w:left="5760" w:hanging="360"/>
      </w:pPr>
    </w:lvl>
    <w:lvl w:ilvl="8" w:tplc="87427AD2">
      <w:start w:val="1"/>
      <w:numFmt w:val="lowerRoman"/>
      <w:lvlText w:val="%9."/>
      <w:lvlJc w:val="right"/>
      <w:pPr>
        <w:ind w:left="6480" w:hanging="180"/>
      </w:p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AF2"/>
    <w:rsid w:val="00140704"/>
    <w:rsid w:val="00853F9C"/>
    <w:rsid w:val="00B510E9"/>
    <w:rsid w:val="00DD7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1D9E94-7CB2-4FBD-A43D-58083F7C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jc w:val="center"/>
      <w:outlineLvl w:val="0"/>
    </w:pPr>
    <w:rPr>
      <w:sz w:val="2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b">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styleId="af5">
    <w:name w:val="header"/>
    <w:basedOn w:val="a"/>
    <w:link w:val="af6"/>
    <w:uiPriority w:val="99"/>
    <w:unhideWhenUsed/>
    <w:pPr>
      <w:tabs>
        <w:tab w:val="center" w:pos="4677"/>
        <w:tab w:val="right" w:pos="9355"/>
      </w:tabs>
    </w:pPr>
  </w:style>
  <w:style w:type="character" w:customStyle="1" w:styleId="af6">
    <w:name w:val="Верхний колонтитул Знак"/>
    <w:basedOn w:val="a0"/>
    <w:link w:val="af5"/>
    <w:uiPriority w:val="99"/>
    <w:rPr>
      <w:rFonts w:ascii="Times New Roman" w:eastAsia="Times New Roman" w:hAnsi="Times New Roman" w:cs="Times New Roman"/>
      <w:sz w:val="24"/>
      <w:szCs w:val="24"/>
      <w:lang w:eastAsia="ru-RU"/>
    </w:rPr>
  </w:style>
  <w:style w:type="paragraph" w:styleId="af7">
    <w:name w:val="Body Text"/>
    <w:basedOn w:val="a"/>
    <w:link w:val="af8"/>
    <w:uiPriority w:val="99"/>
    <w:unhideWhenUsed/>
    <w:rPr>
      <w:sz w:val="28"/>
    </w:rPr>
  </w:style>
  <w:style w:type="character" w:customStyle="1" w:styleId="af8">
    <w:name w:val="Основной текст Знак"/>
    <w:basedOn w:val="a0"/>
    <w:link w:val="af7"/>
    <w:uiPriority w:val="99"/>
    <w:rPr>
      <w:rFonts w:ascii="Times New Roman" w:eastAsia="Times New Roman" w:hAnsi="Times New Roman" w:cs="Times New Roman"/>
      <w:sz w:val="28"/>
      <w:szCs w:val="24"/>
      <w:lang w:eastAsia="ru-RU"/>
    </w:rPr>
  </w:style>
  <w:style w:type="paragraph" w:styleId="af9">
    <w:name w:val="footer"/>
    <w:basedOn w:val="a"/>
    <w:link w:val="afa"/>
    <w:uiPriority w:val="99"/>
    <w:semiHidden/>
    <w:unhideWhenUsed/>
    <w:pPr>
      <w:tabs>
        <w:tab w:val="center" w:pos="4677"/>
        <w:tab w:val="right" w:pos="9355"/>
      </w:tabs>
    </w:pPr>
  </w:style>
  <w:style w:type="character" w:customStyle="1" w:styleId="afa">
    <w:name w:val="Нижний колонтитул Знак"/>
    <w:basedOn w:val="a0"/>
    <w:link w:val="af9"/>
    <w:uiPriority w:val="99"/>
    <w:semiHidden/>
    <w:rPr>
      <w:rFonts w:ascii="Times New Roman" w:eastAsia="Times New Roman" w:hAnsi="Times New Roman" w:cs="Times New Roman"/>
      <w:sz w:val="24"/>
      <w:szCs w:val="24"/>
      <w:lang w:eastAsia="ru-RU"/>
    </w:rPr>
  </w:style>
  <w:style w:type="character" w:customStyle="1" w:styleId="10">
    <w:name w:val="Заголовок 1 Знак"/>
    <w:basedOn w:val="a0"/>
    <w:link w:val="1"/>
    <w:rPr>
      <w:rFonts w:ascii="Times New Roman" w:eastAsia="Times New Roman" w:hAnsi="Times New Roman" w:cs="Times New Roman"/>
      <w:sz w:val="28"/>
      <w:szCs w:val="24"/>
      <w:lang w:eastAsia="ru-RU"/>
    </w:rPr>
  </w:style>
  <w:style w:type="paragraph" w:styleId="afb">
    <w:name w:val="List Paragraph"/>
    <w:basedOn w:val="a"/>
    <w:uiPriority w:val="99"/>
    <w:qFormat/>
    <w:pPr>
      <w:ind w:left="720"/>
      <w:contextualSpacing/>
    </w:p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fc">
    <w:name w:val="Balloon Text"/>
    <w:basedOn w:val="a"/>
    <w:link w:val="afd"/>
    <w:uiPriority w:val="99"/>
    <w:semiHidden/>
    <w:unhideWhenUsed/>
    <w:rPr>
      <w:rFonts w:ascii="Tahoma" w:hAnsi="Tahoma" w:cs="Tahoma"/>
      <w:sz w:val="16"/>
      <w:szCs w:val="16"/>
    </w:rPr>
  </w:style>
  <w:style w:type="character" w:customStyle="1" w:styleId="afd">
    <w:name w:val="Текст выноски Знак"/>
    <w:basedOn w:val="a0"/>
    <w:link w:val="afc"/>
    <w:uiPriority w:val="99"/>
    <w:semiHidden/>
    <w:rPr>
      <w:rFonts w:ascii="Tahoma" w:eastAsia="Times New Roman" w:hAnsi="Tahoma" w:cs="Tahoma"/>
      <w:sz w:val="16"/>
      <w:szCs w:val="16"/>
      <w:lang w:eastAsia="ru-RU"/>
    </w:rPr>
  </w:style>
  <w:style w:type="character" w:styleId="afe">
    <w:name w:val="annotation reference"/>
    <w:basedOn w:val="a0"/>
    <w:uiPriority w:val="99"/>
    <w:semiHidden/>
    <w:unhideWhenUsed/>
    <w:rPr>
      <w:sz w:val="16"/>
      <w:szCs w:val="16"/>
    </w:rPr>
  </w:style>
  <w:style w:type="paragraph" w:styleId="aff">
    <w:name w:val="annotation text"/>
    <w:basedOn w:val="a"/>
    <w:link w:val="aff0"/>
    <w:uiPriority w:val="99"/>
    <w:semiHidden/>
    <w:unhideWhenUsed/>
    <w:rPr>
      <w:sz w:val="20"/>
      <w:szCs w:val="20"/>
    </w:rPr>
  </w:style>
  <w:style w:type="character" w:customStyle="1" w:styleId="aff0">
    <w:name w:val="Текст примечания Знак"/>
    <w:basedOn w:val="a0"/>
    <w:link w:val="aff"/>
    <w:uiPriority w:val="99"/>
    <w:semiHidden/>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basedOn w:val="aff0"/>
    <w:link w:val="aff1"/>
    <w:uiPriority w:val="99"/>
    <w:semiHidden/>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0.jpg"/><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337-6E55-4E20-BD2D-DBEA30D0A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882</Words>
  <Characters>5028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5899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 Л.И.</dc:creator>
  <cp:keywords/>
  <dc:description/>
  <cp:lastModifiedBy>user</cp:lastModifiedBy>
  <cp:revision>3</cp:revision>
  <cp:lastPrinted>2023-06-14T04:44:00Z</cp:lastPrinted>
  <dcterms:created xsi:type="dcterms:W3CDTF">2023-06-14T05:11:00Z</dcterms:created>
  <dcterms:modified xsi:type="dcterms:W3CDTF">2023-06-14T07:25:00Z</dcterms:modified>
</cp:coreProperties>
</file>